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79B8" w14:textId="7409A1B3" w:rsidR="00A834E9" w:rsidRPr="00A02267" w:rsidRDefault="003738E9" w:rsidP="00E1777F">
      <w:pPr>
        <w:spacing w:after="0" w:line="240" w:lineRule="auto"/>
        <w:jc w:val="center"/>
        <w:rPr>
          <w:rFonts w:ascii="Arial" w:hAnsi="Arial" w:cs="Arial"/>
          <w:b/>
          <w:bCs/>
        </w:rPr>
      </w:pPr>
      <w:r w:rsidRPr="00A02267">
        <w:rPr>
          <w:rFonts w:ascii="Arial" w:hAnsi="Arial" w:cs="Arial"/>
          <w:b/>
          <w:bCs/>
        </w:rPr>
        <w:t>2024/25 PCN DES Assurance Questions</w:t>
      </w:r>
    </w:p>
    <w:p w14:paraId="46B42DE4" w14:textId="77777777" w:rsidR="003738E9" w:rsidRPr="00A02267" w:rsidRDefault="003738E9" w:rsidP="00E1777F">
      <w:pPr>
        <w:spacing w:after="0" w:line="240" w:lineRule="auto"/>
        <w:rPr>
          <w:rFonts w:ascii="Arial" w:hAnsi="Arial" w:cs="Arial"/>
        </w:rPr>
      </w:pPr>
    </w:p>
    <w:p w14:paraId="24423288" w14:textId="5B6EBDFD" w:rsidR="004F40BA" w:rsidRPr="00A02267" w:rsidRDefault="00931E8F" w:rsidP="00E1777F">
      <w:pPr>
        <w:spacing w:after="0" w:line="240" w:lineRule="auto"/>
        <w:rPr>
          <w:rFonts w:ascii="Arial" w:hAnsi="Arial" w:cs="Arial"/>
        </w:rPr>
      </w:pPr>
      <w:r w:rsidRPr="00A02267">
        <w:rPr>
          <w:rFonts w:ascii="Arial" w:hAnsi="Arial" w:cs="Arial"/>
          <w:b/>
          <w:bCs/>
          <w:noProof/>
        </w:rPr>
        <mc:AlternateContent>
          <mc:Choice Requires="wps">
            <w:drawing>
              <wp:anchor distT="0" distB="0" distL="114300" distR="114300" simplePos="0" relativeHeight="251667456" behindDoc="0" locked="0" layoutInCell="1" allowOverlap="1" wp14:anchorId="15FB6F77" wp14:editId="69EFD26A">
                <wp:simplePos x="0" y="0"/>
                <wp:positionH relativeFrom="column">
                  <wp:posOffset>0</wp:posOffset>
                </wp:positionH>
                <wp:positionV relativeFrom="paragraph">
                  <wp:posOffset>152400</wp:posOffset>
                </wp:positionV>
                <wp:extent cx="5724525" cy="400050"/>
                <wp:effectExtent l="0" t="0" r="28575" b="19050"/>
                <wp:wrapSquare wrapText="bothSides"/>
                <wp:docPr id="315155439" name="Rectangle: Rounded Corners 1"/>
                <wp:cNvGraphicFramePr/>
                <a:graphic xmlns:a="http://schemas.openxmlformats.org/drawingml/2006/main">
                  <a:graphicData uri="http://schemas.microsoft.com/office/word/2010/wordprocessingShape">
                    <wps:wsp>
                      <wps:cNvSpPr/>
                      <wps:spPr>
                        <a:xfrm>
                          <a:off x="0" y="0"/>
                          <a:ext cx="5724525" cy="400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382FC6" w14:textId="66B60E76" w:rsidR="00931E8F" w:rsidRPr="00230C6E" w:rsidRDefault="00931E8F" w:rsidP="00931E8F">
                            <w:pPr>
                              <w:pStyle w:val="ListParagraph"/>
                              <w:numPr>
                                <w:ilvl w:val="0"/>
                                <w:numId w:val="13"/>
                              </w:numPr>
                              <w:jc w:val="center"/>
                              <w:rPr>
                                <w:rFonts w:ascii="Arial" w:hAnsi="Arial" w:cs="Arial"/>
                                <w:b/>
                                <w:bCs/>
                                <w:sz w:val="24"/>
                                <w:szCs w:val="24"/>
                              </w:rPr>
                            </w:pPr>
                            <w:r>
                              <w:rPr>
                                <w:rFonts w:ascii="Arial" w:hAnsi="Arial" w:cs="Arial"/>
                                <w:b/>
                                <w:bCs/>
                                <w:sz w:val="24"/>
                                <w:szCs w:val="24"/>
                              </w:rPr>
                              <w:t xml:space="preserve">Tackling Health Inequalities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FB6F77" id="Rectangle: Rounded Corners 1" o:spid="_x0000_s1026" style="position:absolute;margin-left:0;margin-top:12pt;width:450.7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" fillcolor="#4472c4 [3204]" strokecolor="#09101d [484]" strokeweight="1pt">
                <v:stroke joinstyle="miter"/>
                <v:textbox>
                  <w:txbxContent>
                    <w:p w14:paraId="2E382FC6" w14:textId="66B60E76" w:rsidR="00931E8F" w:rsidRPr="00230C6E" w:rsidRDefault="00931E8F" w:rsidP="00931E8F">
                      <w:pPr>
                        <w:pStyle w:val="ListParagraph"/>
                        <w:numPr>
                          <w:ilvl w:val="0"/>
                          <w:numId w:val="13"/>
                        </w:numPr>
                        <w:jc w:val="center"/>
                        <w:rPr>
                          <w:rFonts w:ascii="Arial" w:hAnsi="Arial" w:cs="Arial"/>
                          <w:b/>
                          <w:bCs/>
                          <w:sz w:val="24"/>
                          <w:szCs w:val="24"/>
                        </w:rPr>
                      </w:pPr>
                      <w:r>
                        <w:rPr>
                          <w:rFonts w:ascii="Arial" w:hAnsi="Arial" w:cs="Arial"/>
                          <w:b/>
                          <w:bCs/>
                          <w:sz w:val="24"/>
                          <w:szCs w:val="24"/>
                        </w:rPr>
                        <w:t xml:space="preserve">Tackling Health Inequalities </w:t>
                      </w:r>
                    </w:p>
                  </w:txbxContent>
                </v:textbox>
                <w10:wrap type="square"/>
              </v:roundrect>
            </w:pict>
          </mc:Fallback>
        </mc:AlternateContent>
      </w:r>
    </w:p>
    <w:p w14:paraId="7414E3EE" w14:textId="42004BE4" w:rsidR="00A62C1B" w:rsidRDefault="00F135E1" w:rsidP="009B2E51">
      <w:pPr>
        <w:numPr>
          <w:ilvl w:val="0"/>
          <w:numId w:val="24"/>
        </w:numPr>
        <w:spacing w:after="0" w:line="240" w:lineRule="auto"/>
        <w:rPr>
          <w:rFonts w:ascii="Arial" w:hAnsi="Arial" w:cs="Arial"/>
        </w:rPr>
      </w:pPr>
      <w:r w:rsidRPr="00A02267">
        <w:rPr>
          <w:rFonts w:ascii="Arial" w:hAnsi="Arial" w:cs="Arial"/>
        </w:rPr>
        <w:t xml:space="preserve">To what extent do you think your </w:t>
      </w:r>
      <w:r w:rsidR="00AA6CA3" w:rsidRPr="00A02267">
        <w:rPr>
          <w:rFonts w:ascii="Arial" w:hAnsi="Arial" w:cs="Arial"/>
        </w:rPr>
        <w:t xml:space="preserve">PCN </w:t>
      </w:r>
      <w:r w:rsidRPr="00A02267">
        <w:rPr>
          <w:rFonts w:ascii="Arial" w:hAnsi="Arial" w:cs="Arial"/>
        </w:rPr>
        <w:t xml:space="preserve">activities relating to inequalities is meeting the needs and promoting positive outcomes </w:t>
      </w:r>
      <w:r w:rsidR="001D4E49" w:rsidRPr="00A02267">
        <w:rPr>
          <w:rFonts w:ascii="Arial" w:hAnsi="Arial" w:cs="Arial"/>
        </w:rPr>
        <w:t xml:space="preserve">of the </w:t>
      </w:r>
      <w:r w:rsidR="001D4E49" w:rsidRPr="00625B00">
        <w:rPr>
          <w:rFonts w:ascii="Arial" w:hAnsi="Arial" w:cs="Arial"/>
        </w:rPr>
        <w:t>CORE20P</w:t>
      </w:r>
      <w:r w:rsidR="00C625FB" w:rsidRPr="00625B00">
        <w:rPr>
          <w:rFonts w:ascii="Arial" w:hAnsi="Arial" w:cs="Arial"/>
        </w:rPr>
        <w:t xml:space="preserve">lus5 </w:t>
      </w:r>
      <w:r w:rsidRPr="00625B00">
        <w:rPr>
          <w:rFonts w:ascii="Arial" w:hAnsi="Arial" w:cs="Arial"/>
        </w:rPr>
        <w:t>group</w:t>
      </w:r>
      <w:r w:rsidR="00C625FB" w:rsidRPr="00625B00">
        <w:rPr>
          <w:rFonts w:ascii="Arial" w:hAnsi="Arial" w:cs="Arial"/>
        </w:rPr>
        <w:t>(s)</w:t>
      </w:r>
      <w:r w:rsidRPr="00A02267">
        <w:rPr>
          <w:rFonts w:ascii="Arial" w:hAnsi="Arial" w:cs="Arial"/>
        </w:rPr>
        <w:t xml:space="preserve"> </w:t>
      </w:r>
      <w:r w:rsidR="00BE702F">
        <w:rPr>
          <w:rFonts w:ascii="Arial" w:hAnsi="Arial" w:cs="Arial"/>
        </w:rPr>
        <w:t>(</w:t>
      </w:r>
      <w:r w:rsidR="005252ED">
        <w:rPr>
          <w:rFonts w:ascii="Arial" w:hAnsi="Arial" w:cs="Arial"/>
        </w:rPr>
        <w:t xml:space="preserve">please see </w:t>
      </w:r>
      <w:hyperlink r:id="rId8" w:history="1">
        <w:r w:rsidR="00BE702F" w:rsidRPr="00315C6E">
          <w:rPr>
            <w:rStyle w:val="Hyperlink"/>
            <w:rFonts w:ascii="Arial" w:hAnsi="Arial" w:cs="Arial"/>
          </w:rPr>
          <w:t xml:space="preserve">NCL ICB Population Health &amp; </w:t>
        </w:r>
        <w:r w:rsidR="009A6006" w:rsidRPr="00315C6E">
          <w:rPr>
            <w:rStyle w:val="Hyperlink"/>
            <w:rFonts w:ascii="Arial" w:hAnsi="Arial" w:cs="Arial"/>
          </w:rPr>
          <w:t>Integrated Care Strategy</w:t>
        </w:r>
      </w:hyperlink>
      <w:r w:rsidR="009A6006">
        <w:rPr>
          <w:rFonts w:ascii="Arial" w:hAnsi="Arial" w:cs="Arial"/>
        </w:rPr>
        <w:t xml:space="preserve"> and </w:t>
      </w:r>
      <w:hyperlink r:id="rId9" w:history="1">
        <w:r w:rsidR="00A57532" w:rsidRPr="00C06917">
          <w:rPr>
            <w:rStyle w:val="Hyperlink"/>
            <w:rFonts w:ascii="Arial" w:hAnsi="Arial" w:cs="Arial"/>
          </w:rPr>
          <w:t xml:space="preserve">NCL ICB </w:t>
        </w:r>
        <w:r w:rsidR="00666A36" w:rsidRPr="00C06917">
          <w:rPr>
            <w:rStyle w:val="Hyperlink"/>
            <w:rFonts w:ascii="Arial" w:hAnsi="Arial" w:cs="Arial"/>
          </w:rPr>
          <w:t>Population Health &amp; Integrated Care Strategy – Delivery Plan</w:t>
        </w:r>
      </w:hyperlink>
      <w:r w:rsidR="005252ED">
        <w:rPr>
          <w:rFonts w:ascii="Arial" w:hAnsi="Arial" w:cs="Arial"/>
        </w:rPr>
        <w:t xml:space="preserve"> for more detail</w:t>
      </w:r>
      <w:r w:rsidR="00666A36">
        <w:rPr>
          <w:rFonts w:ascii="Arial" w:hAnsi="Arial" w:cs="Arial"/>
        </w:rPr>
        <w:t xml:space="preserve">) </w:t>
      </w:r>
      <w:r w:rsidRPr="00A02267">
        <w:rPr>
          <w:rFonts w:ascii="Arial" w:hAnsi="Arial" w:cs="Arial"/>
        </w:rPr>
        <w:t>at which it is targeted?</w:t>
      </w:r>
      <w:r w:rsidR="008518C3" w:rsidRPr="00A02267">
        <w:rPr>
          <w:rFonts w:ascii="Arial" w:hAnsi="Arial" w:cs="Arial"/>
        </w:rPr>
        <w:t xml:space="preserve"> (on a scale of 0 to </w:t>
      </w:r>
      <w:r w:rsidR="00277566">
        <w:rPr>
          <w:rFonts w:ascii="Arial" w:hAnsi="Arial" w:cs="Arial"/>
        </w:rPr>
        <w:t>2</w:t>
      </w:r>
      <w:r w:rsidR="008518C3" w:rsidRPr="00A02267">
        <w:rPr>
          <w:rFonts w:ascii="Arial" w:hAnsi="Arial" w:cs="Arial"/>
        </w:rPr>
        <w:t>)</w:t>
      </w:r>
    </w:p>
    <w:p w14:paraId="3E159E36" w14:textId="062EE829" w:rsidR="00F135E1" w:rsidRPr="00A02267" w:rsidRDefault="00A62C1B" w:rsidP="00A62C1B">
      <w:pPr>
        <w:spacing w:after="0" w:line="240" w:lineRule="auto"/>
        <w:ind w:left="360"/>
        <w:rPr>
          <w:rFonts w:ascii="Arial" w:hAnsi="Arial" w:cs="Arial"/>
        </w:rPr>
      </w:pPr>
      <w:r>
        <w:rPr>
          <w:rFonts w:ascii="Arial" w:hAnsi="Arial" w:cs="Arial"/>
        </w:rPr>
        <w:t>Please select:</w:t>
      </w:r>
      <w:r w:rsidR="008518C3" w:rsidRPr="00A02267">
        <w:rPr>
          <w:rFonts w:ascii="Arial" w:hAnsi="Arial" w:cs="Arial"/>
        </w:rPr>
        <w:t xml:space="preserve"> </w:t>
      </w:r>
    </w:p>
    <w:p w14:paraId="13A0423B" w14:textId="278E27FF" w:rsidR="008518C3" w:rsidRPr="00A02267" w:rsidRDefault="008518C3" w:rsidP="00B2597F">
      <w:pPr>
        <w:numPr>
          <w:ilvl w:val="1"/>
          <w:numId w:val="26"/>
        </w:numPr>
        <w:spacing w:after="0" w:line="240" w:lineRule="auto"/>
        <w:rPr>
          <w:rFonts w:ascii="Arial" w:hAnsi="Arial" w:cs="Arial"/>
        </w:rPr>
      </w:pPr>
      <w:r w:rsidRPr="00A02267">
        <w:rPr>
          <w:rFonts w:ascii="Arial" w:hAnsi="Arial" w:cs="Arial"/>
        </w:rPr>
        <w:t>0 – Is not meeting any objective</w:t>
      </w:r>
      <w:r w:rsidR="00087C11" w:rsidRPr="00A02267">
        <w:rPr>
          <w:rFonts w:ascii="Arial" w:hAnsi="Arial" w:cs="Arial"/>
        </w:rPr>
        <w:t>s</w:t>
      </w:r>
    </w:p>
    <w:p w14:paraId="332B0406" w14:textId="393E56A1" w:rsidR="00087C11" w:rsidRPr="00A02267" w:rsidRDefault="00087C11" w:rsidP="00B2597F">
      <w:pPr>
        <w:numPr>
          <w:ilvl w:val="1"/>
          <w:numId w:val="26"/>
        </w:numPr>
        <w:spacing w:after="0" w:line="240" w:lineRule="auto"/>
        <w:rPr>
          <w:rFonts w:ascii="Arial" w:hAnsi="Arial" w:cs="Arial"/>
        </w:rPr>
      </w:pPr>
      <w:r w:rsidRPr="00A02267">
        <w:rPr>
          <w:rFonts w:ascii="Arial" w:hAnsi="Arial" w:cs="Arial"/>
        </w:rPr>
        <w:t xml:space="preserve">1 – Is to a small degree meeting objectives </w:t>
      </w:r>
    </w:p>
    <w:p w14:paraId="06197CD2" w14:textId="45F5388A" w:rsidR="008518C3" w:rsidRPr="00A02267" w:rsidRDefault="00087C11" w:rsidP="00B2597F">
      <w:pPr>
        <w:numPr>
          <w:ilvl w:val="1"/>
          <w:numId w:val="26"/>
        </w:numPr>
        <w:spacing w:after="0" w:line="240" w:lineRule="auto"/>
        <w:rPr>
          <w:rFonts w:ascii="Arial" w:hAnsi="Arial" w:cs="Arial"/>
        </w:rPr>
      </w:pPr>
      <w:r w:rsidRPr="00A02267">
        <w:rPr>
          <w:rFonts w:ascii="Arial" w:hAnsi="Arial" w:cs="Arial"/>
        </w:rPr>
        <w:t>2</w:t>
      </w:r>
      <w:r w:rsidR="008518C3" w:rsidRPr="00A02267">
        <w:rPr>
          <w:rFonts w:ascii="Arial" w:hAnsi="Arial" w:cs="Arial"/>
        </w:rPr>
        <w:t xml:space="preserve"> – is meeting all objectives </w:t>
      </w:r>
    </w:p>
    <w:p w14:paraId="2C715017" w14:textId="77777777" w:rsidR="00EF6806" w:rsidRDefault="00EF6806" w:rsidP="00EF6806">
      <w:pPr>
        <w:spacing w:after="0" w:line="240" w:lineRule="auto"/>
        <w:ind w:left="360"/>
        <w:rPr>
          <w:rFonts w:ascii="Arial" w:hAnsi="Arial" w:cs="Arial"/>
        </w:rPr>
      </w:pPr>
    </w:p>
    <w:p w14:paraId="316CFDA1" w14:textId="2117E322" w:rsidR="000434F9" w:rsidRPr="00A02267" w:rsidRDefault="00F135E1" w:rsidP="009B2E51">
      <w:pPr>
        <w:numPr>
          <w:ilvl w:val="0"/>
          <w:numId w:val="24"/>
        </w:numPr>
        <w:spacing w:after="0" w:line="240" w:lineRule="auto"/>
        <w:rPr>
          <w:rFonts w:ascii="Arial" w:hAnsi="Arial" w:cs="Arial"/>
        </w:rPr>
      </w:pPr>
      <w:r w:rsidRPr="00A02267">
        <w:rPr>
          <w:rFonts w:ascii="Arial" w:hAnsi="Arial" w:cs="Arial"/>
        </w:rPr>
        <w:t>Are you happy with reach into the proposed target group</w:t>
      </w:r>
      <w:r w:rsidR="00C625FB" w:rsidRPr="00A02267">
        <w:rPr>
          <w:rFonts w:ascii="Arial" w:hAnsi="Arial" w:cs="Arial"/>
        </w:rPr>
        <w:t>(</w:t>
      </w:r>
      <w:r w:rsidRPr="00A02267">
        <w:rPr>
          <w:rFonts w:ascii="Arial" w:hAnsi="Arial" w:cs="Arial"/>
        </w:rPr>
        <w:t>s</w:t>
      </w:r>
      <w:r w:rsidR="00C625FB" w:rsidRPr="00A02267">
        <w:rPr>
          <w:rFonts w:ascii="Arial" w:hAnsi="Arial" w:cs="Arial"/>
        </w:rPr>
        <w:t>)</w:t>
      </w:r>
      <w:r w:rsidR="000434F9" w:rsidRPr="00A02267">
        <w:rPr>
          <w:rFonts w:ascii="Arial" w:hAnsi="Arial" w:cs="Arial"/>
        </w:rPr>
        <w:t>?</w:t>
      </w:r>
    </w:p>
    <w:p w14:paraId="58007508" w14:textId="77777777" w:rsidR="000434F9" w:rsidRPr="00A02267" w:rsidRDefault="000434F9" w:rsidP="00B2597F">
      <w:pPr>
        <w:numPr>
          <w:ilvl w:val="1"/>
          <w:numId w:val="25"/>
        </w:numPr>
        <w:spacing w:after="0" w:line="240" w:lineRule="auto"/>
        <w:rPr>
          <w:rFonts w:ascii="Arial" w:hAnsi="Arial" w:cs="Arial"/>
        </w:rPr>
      </w:pPr>
      <w:r w:rsidRPr="00A02267">
        <w:rPr>
          <w:rFonts w:ascii="Arial" w:hAnsi="Arial" w:cs="Arial"/>
        </w:rPr>
        <w:t>Yes</w:t>
      </w:r>
    </w:p>
    <w:p w14:paraId="5E635D4D" w14:textId="1E018828" w:rsidR="00F135E1" w:rsidRPr="00A02267" w:rsidRDefault="000434F9" w:rsidP="00B2597F">
      <w:pPr>
        <w:numPr>
          <w:ilvl w:val="1"/>
          <w:numId w:val="25"/>
        </w:numPr>
        <w:spacing w:after="0" w:line="240" w:lineRule="auto"/>
        <w:rPr>
          <w:rFonts w:ascii="Arial" w:hAnsi="Arial" w:cs="Arial"/>
        </w:rPr>
      </w:pPr>
      <w:r w:rsidRPr="00A02267">
        <w:rPr>
          <w:rFonts w:ascii="Arial" w:hAnsi="Arial" w:cs="Arial"/>
        </w:rPr>
        <w:t>No</w:t>
      </w:r>
      <w:r w:rsidR="00F135E1" w:rsidRPr="00A02267">
        <w:rPr>
          <w:rFonts w:ascii="Arial" w:hAnsi="Arial" w:cs="Arial"/>
        </w:rPr>
        <w:t xml:space="preserve"> </w:t>
      </w:r>
      <w:r w:rsidRPr="00A02267">
        <w:rPr>
          <w:rFonts w:ascii="Arial" w:hAnsi="Arial" w:cs="Arial"/>
        </w:rPr>
        <w:t>- D</w:t>
      </w:r>
      <w:r w:rsidR="00F135E1" w:rsidRPr="00A02267">
        <w:rPr>
          <w:rFonts w:ascii="Arial" w:hAnsi="Arial" w:cs="Arial"/>
        </w:rPr>
        <w:t xml:space="preserve">o you have any thoughts about how this might be achieved, e.g. better engagement with this under-served group? </w:t>
      </w:r>
      <w:r w:rsidR="00117C13" w:rsidRPr="00A02267">
        <w:rPr>
          <w:rFonts w:ascii="Arial" w:hAnsi="Arial" w:cs="Arial"/>
        </w:rPr>
        <w:t>– [free text]</w:t>
      </w:r>
    </w:p>
    <w:p w14:paraId="17F3BFFA" w14:textId="77777777" w:rsidR="00EF6806" w:rsidRPr="00EF6806" w:rsidRDefault="00EF6806" w:rsidP="00EF6806">
      <w:pPr>
        <w:spacing w:after="0" w:line="240" w:lineRule="auto"/>
        <w:ind w:left="360"/>
        <w:rPr>
          <w:rFonts w:ascii="Arial" w:hAnsi="Arial" w:cs="Arial"/>
          <w:b/>
          <w:bCs/>
        </w:rPr>
      </w:pPr>
    </w:p>
    <w:p w14:paraId="24FF2B17" w14:textId="121A59CD" w:rsidR="00F135E1" w:rsidRPr="00A02267" w:rsidRDefault="00494BB1" w:rsidP="009B2E51">
      <w:pPr>
        <w:numPr>
          <w:ilvl w:val="0"/>
          <w:numId w:val="24"/>
        </w:numPr>
        <w:spacing w:after="0" w:line="240" w:lineRule="auto"/>
        <w:rPr>
          <w:rFonts w:ascii="Arial" w:hAnsi="Arial" w:cs="Arial"/>
          <w:b/>
          <w:bCs/>
        </w:rPr>
      </w:pPr>
      <w:r w:rsidRPr="00A02267">
        <w:rPr>
          <w:rFonts w:ascii="Arial" w:hAnsi="Arial" w:cs="Arial"/>
        </w:rPr>
        <w:t>Describe w</w:t>
      </w:r>
      <w:r w:rsidR="00F135E1" w:rsidRPr="00A02267">
        <w:rPr>
          <w:rFonts w:ascii="Arial" w:hAnsi="Arial" w:cs="Arial"/>
        </w:rPr>
        <w:t xml:space="preserve">hat have you learnt from working with patients from these target groups and did this lead to any changes in your approach? </w:t>
      </w:r>
      <w:r w:rsidR="00E02C90" w:rsidRPr="00A02267">
        <w:rPr>
          <w:rFonts w:ascii="Arial" w:hAnsi="Arial" w:cs="Arial"/>
        </w:rPr>
        <w:t xml:space="preserve"> - </w:t>
      </w:r>
      <w:r w:rsidR="00F135E1" w:rsidRPr="00A02267">
        <w:rPr>
          <w:rFonts w:ascii="Arial" w:hAnsi="Arial" w:cs="Arial"/>
        </w:rPr>
        <w:t>Could this be applied to other groups?</w:t>
      </w:r>
      <w:r w:rsidR="00521835" w:rsidRPr="00A02267">
        <w:rPr>
          <w:rFonts w:ascii="Arial" w:hAnsi="Arial" w:cs="Arial"/>
        </w:rPr>
        <w:t xml:space="preserve"> – [free text]</w:t>
      </w:r>
    </w:p>
    <w:p w14:paraId="34641217" w14:textId="77777777" w:rsidR="00EF6806" w:rsidRDefault="00EF6806" w:rsidP="00EF6806">
      <w:pPr>
        <w:spacing w:after="0" w:line="240" w:lineRule="auto"/>
        <w:ind w:left="360"/>
        <w:rPr>
          <w:rFonts w:ascii="Arial" w:hAnsi="Arial" w:cs="Arial"/>
        </w:rPr>
      </w:pPr>
    </w:p>
    <w:p w14:paraId="6C24DC35" w14:textId="7D189DA1" w:rsidR="00F135E1" w:rsidRPr="00A02267" w:rsidRDefault="00770B83" w:rsidP="009B2E51">
      <w:pPr>
        <w:numPr>
          <w:ilvl w:val="0"/>
          <w:numId w:val="24"/>
        </w:numPr>
        <w:spacing w:after="0" w:line="240" w:lineRule="auto"/>
        <w:rPr>
          <w:rFonts w:ascii="Arial" w:hAnsi="Arial" w:cs="Arial"/>
        </w:rPr>
      </w:pPr>
      <w:r w:rsidRPr="00A02267">
        <w:rPr>
          <w:rFonts w:ascii="Arial" w:hAnsi="Arial" w:cs="Arial"/>
        </w:rPr>
        <w:t xml:space="preserve">Are there </w:t>
      </w:r>
      <w:r w:rsidR="00D27015" w:rsidRPr="00A02267">
        <w:rPr>
          <w:rFonts w:ascii="Arial" w:hAnsi="Arial" w:cs="Arial"/>
        </w:rPr>
        <w:t xml:space="preserve">any </w:t>
      </w:r>
      <w:r w:rsidR="00F135E1" w:rsidRPr="00A02267">
        <w:rPr>
          <w:rFonts w:ascii="Arial" w:hAnsi="Arial" w:cs="Arial"/>
        </w:rPr>
        <w:t>barriers you think system partners could help you address to improve either the ‘reach’ into these under-served groups or the outcomes you would like to achieve?</w:t>
      </w:r>
    </w:p>
    <w:p w14:paraId="5C808C68" w14:textId="02D8FCFC" w:rsidR="00770B83" w:rsidRPr="00A02267" w:rsidRDefault="00770B83" w:rsidP="00B2597F">
      <w:pPr>
        <w:numPr>
          <w:ilvl w:val="1"/>
          <w:numId w:val="27"/>
        </w:numPr>
        <w:spacing w:after="0" w:line="240" w:lineRule="auto"/>
        <w:rPr>
          <w:rFonts w:ascii="Arial" w:hAnsi="Arial" w:cs="Arial"/>
        </w:rPr>
      </w:pPr>
      <w:r w:rsidRPr="00A02267">
        <w:rPr>
          <w:rFonts w:ascii="Arial" w:hAnsi="Arial" w:cs="Arial"/>
        </w:rPr>
        <w:t>Yes – What are these barriers?</w:t>
      </w:r>
      <w:r w:rsidR="00521835" w:rsidRPr="00A02267">
        <w:rPr>
          <w:rFonts w:ascii="Arial" w:hAnsi="Arial" w:cs="Arial"/>
        </w:rPr>
        <w:t xml:space="preserve"> – [free text]</w:t>
      </w:r>
    </w:p>
    <w:p w14:paraId="6D342C4A" w14:textId="75EF503D" w:rsidR="00770B83" w:rsidRPr="00A02267" w:rsidRDefault="00770B83" w:rsidP="00B2597F">
      <w:pPr>
        <w:numPr>
          <w:ilvl w:val="1"/>
          <w:numId w:val="27"/>
        </w:numPr>
        <w:spacing w:after="0" w:line="240" w:lineRule="auto"/>
        <w:rPr>
          <w:rFonts w:ascii="Arial" w:hAnsi="Arial" w:cs="Arial"/>
        </w:rPr>
      </w:pPr>
      <w:r w:rsidRPr="00A02267">
        <w:rPr>
          <w:rFonts w:ascii="Arial" w:hAnsi="Arial" w:cs="Arial"/>
        </w:rPr>
        <w:t xml:space="preserve">No </w:t>
      </w:r>
    </w:p>
    <w:p w14:paraId="4AABAA4A" w14:textId="77777777" w:rsidR="00EF6806" w:rsidRDefault="00EF6806" w:rsidP="00EF6806">
      <w:pPr>
        <w:spacing w:after="0" w:line="240" w:lineRule="auto"/>
        <w:ind w:left="360"/>
        <w:rPr>
          <w:rFonts w:ascii="Arial" w:hAnsi="Arial" w:cs="Arial"/>
        </w:rPr>
      </w:pPr>
    </w:p>
    <w:p w14:paraId="5D20C8B3" w14:textId="7E16C5B5" w:rsidR="00F135E1" w:rsidRPr="00A02267" w:rsidRDefault="00E64EC0" w:rsidP="009B2E51">
      <w:pPr>
        <w:numPr>
          <w:ilvl w:val="0"/>
          <w:numId w:val="24"/>
        </w:numPr>
        <w:spacing w:after="0" w:line="240" w:lineRule="auto"/>
        <w:rPr>
          <w:rFonts w:ascii="Arial" w:hAnsi="Arial" w:cs="Arial"/>
        </w:rPr>
      </w:pPr>
      <w:r w:rsidRPr="00A02267">
        <w:rPr>
          <w:rFonts w:ascii="Arial" w:hAnsi="Arial" w:cs="Arial"/>
        </w:rPr>
        <w:t xml:space="preserve">Describe </w:t>
      </w:r>
      <w:r w:rsidR="00F135E1" w:rsidRPr="00A02267">
        <w:rPr>
          <w:rFonts w:ascii="Arial" w:hAnsi="Arial" w:cs="Arial"/>
        </w:rPr>
        <w:t xml:space="preserve">your </w:t>
      </w:r>
      <w:r w:rsidRPr="00A02267">
        <w:rPr>
          <w:rFonts w:ascii="Arial" w:hAnsi="Arial" w:cs="Arial"/>
        </w:rPr>
        <w:t xml:space="preserve">PCN </w:t>
      </w:r>
      <w:r w:rsidR="00F135E1" w:rsidRPr="00A02267">
        <w:rPr>
          <w:rFonts w:ascii="Arial" w:hAnsi="Arial" w:cs="Arial"/>
        </w:rPr>
        <w:t>goals for next year in terms of an inequalities focus? For example, is there further development that could be made with this target group or are you looking to expand the focus to other cohorts and opportunities?</w:t>
      </w:r>
      <w:r w:rsidR="00521835" w:rsidRPr="00A02267">
        <w:rPr>
          <w:rFonts w:ascii="Arial" w:hAnsi="Arial" w:cs="Arial"/>
        </w:rPr>
        <w:t xml:space="preserve"> – [free text]</w:t>
      </w:r>
    </w:p>
    <w:p w14:paraId="7A6E64DA" w14:textId="77777777" w:rsidR="004F40BA" w:rsidRPr="00A02267" w:rsidRDefault="004F40BA" w:rsidP="00E1777F">
      <w:pPr>
        <w:spacing w:after="0" w:line="240" w:lineRule="auto"/>
        <w:rPr>
          <w:rFonts w:ascii="Arial" w:hAnsi="Arial" w:cs="Arial"/>
          <w:b/>
          <w:bCs/>
        </w:rPr>
      </w:pPr>
    </w:p>
    <w:p w14:paraId="71427EAE" w14:textId="77777777" w:rsidR="00E10182" w:rsidRDefault="00E10182" w:rsidP="00E1777F">
      <w:pPr>
        <w:spacing w:after="0" w:line="240" w:lineRule="auto"/>
        <w:rPr>
          <w:rFonts w:ascii="Arial" w:hAnsi="Arial" w:cs="Arial"/>
          <w:b/>
          <w:bCs/>
        </w:rPr>
      </w:pPr>
    </w:p>
    <w:sectPr w:rsidR="00E10182" w:rsidSect="00883E6F">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646F0" w14:textId="77777777" w:rsidR="00DF7175" w:rsidRDefault="00DF7175" w:rsidP="00346B7D">
      <w:pPr>
        <w:spacing w:after="0" w:line="240" w:lineRule="auto"/>
      </w:pPr>
      <w:r>
        <w:separator/>
      </w:r>
    </w:p>
  </w:endnote>
  <w:endnote w:type="continuationSeparator" w:id="0">
    <w:p w14:paraId="6AEF7364" w14:textId="77777777" w:rsidR="00DF7175" w:rsidRDefault="00DF7175" w:rsidP="0034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D928" w14:textId="19985490" w:rsidR="007C6B0A" w:rsidRDefault="007C6B0A" w:rsidP="007C6B0A">
    <w:pPr>
      <w:pStyle w:val="Footer"/>
      <w:pBdr>
        <w:bottom w:val="single" w:sz="6" w:space="1" w:color="auto"/>
      </w:pBdr>
      <w:jc w:val="center"/>
    </w:pPr>
  </w:p>
  <w:p w14:paraId="6E60FB5F" w14:textId="77777777" w:rsidR="007C6B0A" w:rsidRDefault="007C6B0A" w:rsidP="007C6B0A">
    <w:pPr>
      <w:pStyle w:val="Footer"/>
      <w:jc w:val="center"/>
    </w:pPr>
  </w:p>
  <w:p w14:paraId="65E717D4" w14:textId="391E805A" w:rsidR="007C6B0A" w:rsidRPr="007C6B0A" w:rsidRDefault="007C6B0A" w:rsidP="007C6B0A">
    <w:pPr>
      <w:pStyle w:val="Footer"/>
      <w:jc w:val="center"/>
      <w:rPr>
        <w:rFonts w:ascii="Arial" w:hAnsi="Arial" w:cs="Arial"/>
        <w:sz w:val="18"/>
        <w:szCs w:val="18"/>
      </w:rPr>
    </w:pPr>
    <w:r w:rsidRPr="007C6B0A">
      <w:rPr>
        <w:rFonts w:ascii="Arial" w:hAnsi="Arial" w:cs="Arial"/>
        <w:sz w:val="18"/>
        <w:szCs w:val="18"/>
      </w:rPr>
      <w:t xml:space="preserve">Page </w:t>
    </w:r>
    <w:r w:rsidRPr="007C6B0A">
      <w:rPr>
        <w:rFonts w:ascii="Arial" w:hAnsi="Arial" w:cs="Arial"/>
        <w:b/>
        <w:bCs/>
        <w:sz w:val="18"/>
        <w:szCs w:val="18"/>
      </w:rPr>
      <w:fldChar w:fldCharType="begin"/>
    </w:r>
    <w:r w:rsidRPr="007C6B0A">
      <w:rPr>
        <w:rFonts w:ascii="Arial" w:hAnsi="Arial" w:cs="Arial"/>
        <w:b/>
        <w:bCs/>
        <w:sz w:val="18"/>
        <w:szCs w:val="18"/>
      </w:rPr>
      <w:instrText xml:space="preserve"> PAGE  \* Arabic  \* MERGEFORMAT </w:instrText>
    </w:r>
    <w:r w:rsidRPr="007C6B0A">
      <w:rPr>
        <w:rFonts w:ascii="Arial" w:hAnsi="Arial" w:cs="Arial"/>
        <w:b/>
        <w:bCs/>
        <w:sz w:val="18"/>
        <w:szCs w:val="18"/>
      </w:rPr>
      <w:fldChar w:fldCharType="separate"/>
    </w:r>
    <w:r w:rsidRPr="007C6B0A">
      <w:rPr>
        <w:rFonts w:ascii="Arial" w:hAnsi="Arial" w:cs="Arial"/>
        <w:b/>
        <w:bCs/>
        <w:noProof/>
        <w:sz w:val="18"/>
        <w:szCs w:val="18"/>
      </w:rPr>
      <w:t>1</w:t>
    </w:r>
    <w:r w:rsidRPr="007C6B0A">
      <w:rPr>
        <w:rFonts w:ascii="Arial" w:hAnsi="Arial" w:cs="Arial"/>
        <w:b/>
        <w:bCs/>
        <w:sz w:val="18"/>
        <w:szCs w:val="18"/>
      </w:rPr>
      <w:fldChar w:fldCharType="end"/>
    </w:r>
    <w:r w:rsidRPr="007C6B0A">
      <w:rPr>
        <w:rFonts w:ascii="Arial" w:hAnsi="Arial" w:cs="Arial"/>
        <w:sz w:val="18"/>
        <w:szCs w:val="18"/>
      </w:rPr>
      <w:t xml:space="preserve"> of </w:t>
    </w:r>
    <w:r w:rsidRPr="007C6B0A">
      <w:rPr>
        <w:rFonts w:ascii="Arial" w:hAnsi="Arial" w:cs="Arial"/>
        <w:b/>
        <w:bCs/>
        <w:sz w:val="18"/>
        <w:szCs w:val="18"/>
      </w:rPr>
      <w:fldChar w:fldCharType="begin"/>
    </w:r>
    <w:r w:rsidRPr="007C6B0A">
      <w:rPr>
        <w:rFonts w:ascii="Arial" w:hAnsi="Arial" w:cs="Arial"/>
        <w:b/>
        <w:bCs/>
        <w:sz w:val="18"/>
        <w:szCs w:val="18"/>
      </w:rPr>
      <w:instrText xml:space="preserve"> NUMPAGES  \* Arabic  \* MERGEFORMAT </w:instrText>
    </w:r>
    <w:r w:rsidRPr="007C6B0A">
      <w:rPr>
        <w:rFonts w:ascii="Arial" w:hAnsi="Arial" w:cs="Arial"/>
        <w:b/>
        <w:bCs/>
        <w:sz w:val="18"/>
        <w:szCs w:val="18"/>
      </w:rPr>
      <w:fldChar w:fldCharType="separate"/>
    </w:r>
    <w:r w:rsidRPr="007C6B0A">
      <w:rPr>
        <w:rFonts w:ascii="Arial" w:hAnsi="Arial" w:cs="Arial"/>
        <w:b/>
        <w:bCs/>
        <w:noProof/>
        <w:sz w:val="18"/>
        <w:szCs w:val="18"/>
      </w:rPr>
      <w:t>2</w:t>
    </w:r>
    <w:r w:rsidRPr="007C6B0A">
      <w:rPr>
        <w:rFonts w:ascii="Arial" w:hAnsi="Arial" w:cs="Arial"/>
        <w:b/>
        <w:bCs/>
        <w:sz w:val="18"/>
        <w:szCs w:val="18"/>
      </w:rPr>
      <w:fldChar w:fldCharType="end"/>
    </w:r>
  </w:p>
  <w:p w14:paraId="278CC8BA" w14:textId="77777777" w:rsidR="00346B7D" w:rsidRDefault="00346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37FAC" w14:textId="447C9081" w:rsidR="00947E16" w:rsidRDefault="00947E16" w:rsidP="00947E16">
    <w:pPr>
      <w:pStyle w:val="Footer"/>
      <w:pBdr>
        <w:bottom w:val="single" w:sz="6" w:space="1" w:color="auto"/>
      </w:pBdr>
      <w:jc w:val="center"/>
      <w:rPr>
        <w:rFonts w:ascii="Arial" w:hAnsi="Arial" w:cs="Arial"/>
        <w:sz w:val="18"/>
        <w:szCs w:val="18"/>
      </w:rPr>
    </w:pPr>
  </w:p>
  <w:p w14:paraId="4FD89FF0" w14:textId="77777777" w:rsidR="00947E16" w:rsidRDefault="00947E16" w:rsidP="00947E16">
    <w:pPr>
      <w:pStyle w:val="Footer"/>
      <w:jc w:val="center"/>
      <w:rPr>
        <w:rFonts w:ascii="Arial" w:hAnsi="Arial" w:cs="Arial"/>
        <w:sz w:val="18"/>
        <w:szCs w:val="18"/>
      </w:rPr>
    </w:pPr>
  </w:p>
  <w:p w14:paraId="71DB5C11" w14:textId="611B4784" w:rsidR="00346B7D" w:rsidRPr="00947E16" w:rsidRDefault="00947E16" w:rsidP="00947E16">
    <w:pPr>
      <w:pStyle w:val="Footer"/>
      <w:jc w:val="center"/>
      <w:rPr>
        <w:rFonts w:ascii="Arial" w:hAnsi="Arial" w:cs="Arial"/>
        <w:sz w:val="18"/>
        <w:szCs w:val="18"/>
      </w:rPr>
    </w:pPr>
    <w:r w:rsidRPr="00947E16">
      <w:rPr>
        <w:rFonts w:ascii="Arial" w:hAnsi="Arial" w:cs="Arial"/>
        <w:sz w:val="18"/>
        <w:szCs w:val="18"/>
      </w:rPr>
      <w:t xml:space="preserve">Page </w:t>
    </w:r>
    <w:r w:rsidRPr="00947E16">
      <w:rPr>
        <w:rFonts w:ascii="Arial" w:hAnsi="Arial" w:cs="Arial"/>
        <w:b/>
        <w:bCs/>
        <w:sz w:val="18"/>
        <w:szCs w:val="18"/>
      </w:rPr>
      <w:fldChar w:fldCharType="begin"/>
    </w:r>
    <w:r w:rsidRPr="00947E16">
      <w:rPr>
        <w:rFonts w:ascii="Arial" w:hAnsi="Arial" w:cs="Arial"/>
        <w:b/>
        <w:bCs/>
        <w:sz w:val="18"/>
        <w:szCs w:val="18"/>
      </w:rPr>
      <w:instrText xml:space="preserve"> PAGE  \* Arabic  \* MERGEFORMAT </w:instrText>
    </w:r>
    <w:r w:rsidRPr="00947E16">
      <w:rPr>
        <w:rFonts w:ascii="Arial" w:hAnsi="Arial" w:cs="Arial"/>
        <w:b/>
        <w:bCs/>
        <w:sz w:val="18"/>
        <w:szCs w:val="18"/>
      </w:rPr>
      <w:fldChar w:fldCharType="separate"/>
    </w:r>
    <w:r w:rsidRPr="00947E16">
      <w:rPr>
        <w:rFonts w:ascii="Arial" w:hAnsi="Arial" w:cs="Arial"/>
        <w:b/>
        <w:bCs/>
        <w:noProof/>
        <w:sz w:val="18"/>
        <w:szCs w:val="18"/>
      </w:rPr>
      <w:t>1</w:t>
    </w:r>
    <w:r w:rsidRPr="00947E16">
      <w:rPr>
        <w:rFonts w:ascii="Arial" w:hAnsi="Arial" w:cs="Arial"/>
        <w:b/>
        <w:bCs/>
        <w:sz w:val="18"/>
        <w:szCs w:val="18"/>
      </w:rPr>
      <w:fldChar w:fldCharType="end"/>
    </w:r>
    <w:r w:rsidRPr="00947E16">
      <w:rPr>
        <w:rFonts w:ascii="Arial" w:hAnsi="Arial" w:cs="Arial"/>
        <w:sz w:val="18"/>
        <w:szCs w:val="18"/>
      </w:rPr>
      <w:t xml:space="preserve"> of </w:t>
    </w:r>
    <w:r w:rsidRPr="00947E16">
      <w:rPr>
        <w:rFonts w:ascii="Arial" w:hAnsi="Arial" w:cs="Arial"/>
        <w:b/>
        <w:bCs/>
        <w:sz w:val="18"/>
        <w:szCs w:val="18"/>
      </w:rPr>
      <w:fldChar w:fldCharType="begin"/>
    </w:r>
    <w:r w:rsidRPr="00947E16">
      <w:rPr>
        <w:rFonts w:ascii="Arial" w:hAnsi="Arial" w:cs="Arial"/>
        <w:b/>
        <w:bCs/>
        <w:sz w:val="18"/>
        <w:szCs w:val="18"/>
      </w:rPr>
      <w:instrText xml:space="preserve"> NUMPAGES  \* Arabic  \* MERGEFORMAT </w:instrText>
    </w:r>
    <w:r w:rsidRPr="00947E16">
      <w:rPr>
        <w:rFonts w:ascii="Arial" w:hAnsi="Arial" w:cs="Arial"/>
        <w:b/>
        <w:bCs/>
        <w:sz w:val="18"/>
        <w:szCs w:val="18"/>
      </w:rPr>
      <w:fldChar w:fldCharType="separate"/>
    </w:r>
    <w:r w:rsidRPr="00947E16">
      <w:rPr>
        <w:rFonts w:ascii="Arial" w:hAnsi="Arial" w:cs="Arial"/>
        <w:b/>
        <w:bCs/>
        <w:noProof/>
        <w:sz w:val="18"/>
        <w:szCs w:val="18"/>
      </w:rPr>
      <w:t>2</w:t>
    </w:r>
    <w:r w:rsidRPr="00947E1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E8196" w14:textId="77777777" w:rsidR="00DF7175" w:rsidRDefault="00DF7175" w:rsidP="00346B7D">
      <w:pPr>
        <w:spacing w:after="0" w:line="240" w:lineRule="auto"/>
      </w:pPr>
      <w:r>
        <w:separator/>
      </w:r>
    </w:p>
  </w:footnote>
  <w:footnote w:type="continuationSeparator" w:id="0">
    <w:p w14:paraId="59EBF0F2" w14:textId="77777777" w:rsidR="00DF7175" w:rsidRDefault="00DF7175" w:rsidP="0034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D0CA" w14:textId="6114662C" w:rsidR="00346B7D" w:rsidRDefault="00883E6F">
    <w:pPr>
      <w:pStyle w:val="Header"/>
      <w:rPr>
        <w:rFonts w:ascii="Arial" w:hAnsi="Arial" w:cs="Arial"/>
        <w:b/>
        <w:bCs/>
        <w:sz w:val="18"/>
        <w:szCs w:val="18"/>
      </w:rPr>
    </w:pPr>
    <w:r w:rsidRPr="00883E6F">
      <w:rPr>
        <w:rFonts w:ascii="Arial" w:hAnsi="Arial" w:cs="Arial"/>
        <w:b/>
        <w:bCs/>
        <w:sz w:val="18"/>
        <w:szCs w:val="18"/>
      </w:rPr>
      <w:t>2024/25 PCN DES Assurance Questions</w:t>
    </w:r>
  </w:p>
  <w:p w14:paraId="0AB814D1" w14:textId="77777777" w:rsidR="00883E6F" w:rsidRDefault="00883E6F">
    <w:pPr>
      <w:pStyle w:val="Header"/>
      <w:pBdr>
        <w:bottom w:val="single" w:sz="6" w:space="1" w:color="auto"/>
      </w:pBdr>
      <w:rPr>
        <w:rFonts w:ascii="Arial" w:hAnsi="Arial" w:cs="Arial"/>
        <w:b/>
        <w:bCs/>
        <w:sz w:val="18"/>
        <w:szCs w:val="18"/>
      </w:rPr>
    </w:pPr>
  </w:p>
  <w:p w14:paraId="6D264528" w14:textId="77777777" w:rsidR="00883E6F" w:rsidRPr="00883E6F" w:rsidRDefault="00883E6F">
    <w:pPr>
      <w:pStyle w:val="Header"/>
      <w:rPr>
        <w:rFonts w:ascii="Arial" w:hAnsi="Arial" w:cs="Arial"/>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E9E9" w14:textId="7B52FB01" w:rsidR="00346B7D" w:rsidRDefault="00346B7D">
    <w:pPr>
      <w:pStyle w:val="Header"/>
      <w:pBdr>
        <w:bottom w:val="single" w:sz="6" w:space="1" w:color="auto"/>
      </w:pBdr>
    </w:pPr>
  </w:p>
  <w:p w14:paraId="20BFDB76" w14:textId="77777777" w:rsidR="00947E16" w:rsidRDefault="0094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DF5"/>
    <w:multiLevelType w:val="hybridMultilevel"/>
    <w:tmpl w:val="49582E3A"/>
    <w:lvl w:ilvl="0" w:tplc="EA2880D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C4A10"/>
    <w:multiLevelType w:val="hybridMultilevel"/>
    <w:tmpl w:val="3C3A0B7A"/>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F66E0"/>
    <w:multiLevelType w:val="hybridMultilevel"/>
    <w:tmpl w:val="4E68609E"/>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B2211"/>
    <w:multiLevelType w:val="hybridMultilevel"/>
    <w:tmpl w:val="C2942FF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C7795"/>
    <w:multiLevelType w:val="hybridMultilevel"/>
    <w:tmpl w:val="DDC0C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7A79FC"/>
    <w:multiLevelType w:val="hybridMultilevel"/>
    <w:tmpl w:val="4394D0D6"/>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12CD748C"/>
    <w:multiLevelType w:val="hybridMultilevel"/>
    <w:tmpl w:val="E3BE78E0"/>
    <w:lvl w:ilvl="0" w:tplc="EA2880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41E76"/>
    <w:multiLevelType w:val="hybridMultilevel"/>
    <w:tmpl w:val="A87C2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9B6882"/>
    <w:multiLevelType w:val="hybridMultilevel"/>
    <w:tmpl w:val="FB8E0B80"/>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4A6672"/>
    <w:multiLevelType w:val="hybridMultilevel"/>
    <w:tmpl w:val="6B565042"/>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5BE0423"/>
    <w:multiLevelType w:val="hybridMultilevel"/>
    <w:tmpl w:val="E32005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1B09FF"/>
    <w:multiLevelType w:val="hybridMultilevel"/>
    <w:tmpl w:val="F5DA6A6E"/>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7E0018"/>
    <w:multiLevelType w:val="hybridMultilevel"/>
    <w:tmpl w:val="B0320962"/>
    <w:lvl w:ilvl="0" w:tplc="996079F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A82025"/>
    <w:multiLevelType w:val="hybridMultilevel"/>
    <w:tmpl w:val="232C9496"/>
    <w:lvl w:ilvl="0" w:tplc="599C0B4C">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E7719AB"/>
    <w:multiLevelType w:val="hybridMultilevel"/>
    <w:tmpl w:val="FAA07F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37118F7"/>
    <w:multiLevelType w:val="hybridMultilevel"/>
    <w:tmpl w:val="ED5A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8023B"/>
    <w:multiLevelType w:val="hybridMultilevel"/>
    <w:tmpl w:val="AD40F546"/>
    <w:lvl w:ilvl="0" w:tplc="08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F470F2C"/>
    <w:multiLevelType w:val="hybridMultilevel"/>
    <w:tmpl w:val="5902F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875918"/>
    <w:multiLevelType w:val="hybridMultilevel"/>
    <w:tmpl w:val="F24281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599877AD"/>
    <w:multiLevelType w:val="hybridMultilevel"/>
    <w:tmpl w:val="A3C8C0F2"/>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33CDF"/>
    <w:multiLevelType w:val="hybridMultilevel"/>
    <w:tmpl w:val="ED0EB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6C0225"/>
    <w:multiLevelType w:val="hybridMultilevel"/>
    <w:tmpl w:val="F4C26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C0C7CC4"/>
    <w:multiLevelType w:val="hybridMultilevel"/>
    <w:tmpl w:val="695C441A"/>
    <w:lvl w:ilvl="0" w:tplc="EA2880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91591"/>
    <w:multiLevelType w:val="hybridMultilevel"/>
    <w:tmpl w:val="3B3A9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925EA"/>
    <w:multiLevelType w:val="hybridMultilevel"/>
    <w:tmpl w:val="7826E17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9C210E"/>
    <w:multiLevelType w:val="hybridMultilevel"/>
    <w:tmpl w:val="9410BF0C"/>
    <w:lvl w:ilvl="0" w:tplc="996079F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932579"/>
    <w:multiLevelType w:val="hybridMultilevel"/>
    <w:tmpl w:val="6E96CB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45745"/>
    <w:multiLevelType w:val="hybridMultilevel"/>
    <w:tmpl w:val="6716538E"/>
    <w:lvl w:ilvl="0" w:tplc="FFFFFFFF">
      <w:start w:val="1"/>
      <w:numFmt w:val="lowerLetter"/>
      <w:lvlText w:val="%1)"/>
      <w:lvlJc w:val="left"/>
      <w:pPr>
        <w:ind w:left="720" w:hanging="360"/>
      </w:pPr>
    </w:lvl>
    <w:lvl w:ilvl="1" w:tplc="08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336F78"/>
    <w:multiLevelType w:val="hybridMultilevel"/>
    <w:tmpl w:val="9F82E6C8"/>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FE4B2C"/>
    <w:multiLevelType w:val="hybridMultilevel"/>
    <w:tmpl w:val="39A267EA"/>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0079A0"/>
    <w:multiLevelType w:val="hybridMultilevel"/>
    <w:tmpl w:val="A3509FF8"/>
    <w:lvl w:ilvl="0" w:tplc="FFFFFFF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3560851">
    <w:abstractNumId w:val="18"/>
  </w:num>
  <w:num w:numId="2" w16cid:durableId="41758154">
    <w:abstractNumId w:val="9"/>
    <w:lvlOverride w:ilvl="0">
      <w:startOverride w:val="1"/>
    </w:lvlOverride>
    <w:lvlOverride w:ilvl="1"/>
    <w:lvlOverride w:ilvl="2"/>
    <w:lvlOverride w:ilvl="3"/>
    <w:lvlOverride w:ilvl="4"/>
    <w:lvlOverride w:ilvl="5"/>
    <w:lvlOverride w:ilvl="6"/>
    <w:lvlOverride w:ilvl="7"/>
    <w:lvlOverride w:ilvl="8"/>
  </w:num>
  <w:num w:numId="3" w16cid:durableId="849687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496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889784">
    <w:abstractNumId w:val="26"/>
  </w:num>
  <w:num w:numId="6" w16cid:durableId="741566475">
    <w:abstractNumId w:val="10"/>
  </w:num>
  <w:num w:numId="7" w16cid:durableId="1305545952">
    <w:abstractNumId w:val="9"/>
  </w:num>
  <w:num w:numId="8" w16cid:durableId="1299339244">
    <w:abstractNumId w:val="15"/>
  </w:num>
  <w:num w:numId="9" w16cid:durableId="786506282">
    <w:abstractNumId w:val="12"/>
  </w:num>
  <w:num w:numId="10" w16cid:durableId="528761632">
    <w:abstractNumId w:val="25"/>
  </w:num>
  <w:num w:numId="11" w16cid:durableId="2063020165">
    <w:abstractNumId w:val="7"/>
  </w:num>
  <w:num w:numId="12" w16cid:durableId="1014964060">
    <w:abstractNumId w:val="21"/>
  </w:num>
  <w:num w:numId="13" w16cid:durableId="1164978505">
    <w:abstractNumId w:val="23"/>
  </w:num>
  <w:num w:numId="14" w16cid:durableId="1322931294">
    <w:abstractNumId w:val="13"/>
  </w:num>
  <w:num w:numId="15" w16cid:durableId="770006136">
    <w:abstractNumId w:val="16"/>
  </w:num>
  <w:num w:numId="16" w16cid:durableId="1044986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5644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60006">
    <w:abstractNumId w:val="3"/>
  </w:num>
  <w:num w:numId="19" w16cid:durableId="732436963">
    <w:abstractNumId w:val="27"/>
  </w:num>
  <w:num w:numId="20" w16cid:durableId="884490840">
    <w:abstractNumId w:val="20"/>
  </w:num>
  <w:num w:numId="21" w16cid:durableId="1075277766">
    <w:abstractNumId w:val="24"/>
  </w:num>
  <w:num w:numId="22" w16cid:durableId="1397438510">
    <w:abstractNumId w:val="0"/>
  </w:num>
  <w:num w:numId="23" w16cid:durableId="1788506379">
    <w:abstractNumId w:val="6"/>
  </w:num>
  <w:num w:numId="24" w16cid:durableId="1732263358">
    <w:abstractNumId w:val="22"/>
  </w:num>
  <w:num w:numId="25" w16cid:durableId="1410733699">
    <w:abstractNumId w:val="30"/>
  </w:num>
  <w:num w:numId="26" w16cid:durableId="364983269">
    <w:abstractNumId w:val="29"/>
  </w:num>
  <w:num w:numId="27" w16cid:durableId="2119133110">
    <w:abstractNumId w:val="8"/>
  </w:num>
  <w:num w:numId="28" w16cid:durableId="238253742">
    <w:abstractNumId w:val="28"/>
  </w:num>
  <w:num w:numId="29" w16cid:durableId="947935003">
    <w:abstractNumId w:val="11"/>
  </w:num>
  <w:num w:numId="30" w16cid:durableId="890267730">
    <w:abstractNumId w:val="17"/>
  </w:num>
  <w:num w:numId="31" w16cid:durableId="69500633">
    <w:abstractNumId w:val="5"/>
  </w:num>
  <w:num w:numId="32" w16cid:durableId="2041591752">
    <w:abstractNumId w:val="2"/>
  </w:num>
  <w:num w:numId="33" w16cid:durableId="2013020282">
    <w:abstractNumId w:val="19"/>
  </w:num>
  <w:num w:numId="34" w16cid:durableId="1713966063">
    <w:abstractNumId w:val="4"/>
  </w:num>
  <w:num w:numId="35" w16cid:durableId="210988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E9"/>
    <w:rsid w:val="00004240"/>
    <w:rsid w:val="00011BCC"/>
    <w:rsid w:val="00014E02"/>
    <w:rsid w:val="00022068"/>
    <w:rsid w:val="00034FA1"/>
    <w:rsid w:val="000353A4"/>
    <w:rsid w:val="000434F9"/>
    <w:rsid w:val="00052F42"/>
    <w:rsid w:val="00057FE1"/>
    <w:rsid w:val="00064DA5"/>
    <w:rsid w:val="00086ADB"/>
    <w:rsid w:val="00087C11"/>
    <w:rsid w:val="00093C63"/>
    <w:rsid w:val="0009422F"/>
    <w:rsid w:val="000A2552"/>
    <w:rsid w:val="000A3F7A"/>
    <w:rsid w:val="000B4032"/>
    <w:rsid w:val="000B6D70"/>
    <w:rsid w:val="000C405C"/>
    <w:rsid w:val="000D26C1"/>
    <w:rsid w:val="000D33FA"/>
    <w:rsid w:val="000F1592"/>
    <w:rsid w:val="000F3A64"/>
    <w:rsid w:val="00103D5C"/>
    <w:rsid w:val="00117C13"/>
    <w:rsid w:val="00120CDE"/>
    <w:rsid w:val="00130698"/>
    <w:rsid w:val="00132DF4"/>
    <w:rsid w:val="00180155"/>
    <w:rsid w:val="00180CB6"/>
    <w:rsid w:val="00182A3B"/>
    <w:rsid w:val="00183CF1"/>
    <w:rsid w:val="001848A9"/>
    <w:rsid w:val="00185C60"/>
    <w:rsid w:val="0019007E"/>
    <w:rsid w:val="001C677D"/>
    <w:rsid w:val="001D4E49"/>
    <w:rsid w:val="001F34F4"/>
    <w:rsid w:val="00200EE5"/>
    <w:rsid w:val="00206AE0"/>
    <w:rsid w:val="0020741B"/>
    <w:rsid w:val="00224E0A"/>
    <w:rsid w:val="00230C6E"/>
    <w:rsid w:val="00235F7B"/>
    <w:rsid w:val="00256213"/>
    <w:rsid w:val="00262AA3"/>
    <w:rsid w:val="00276839"/>
    <w:rsid w:val="00277566"/>
    <w:rsid w:val="00287762"/>
    <w:rsid w:val="00291B24"/>
    <w:rsid w:val="002A07B3"/>
    <w:rsid w:val="002C685C"/>
    <w:rsid w:val="002D0CDC"/>
    <w:rsid w:val="002E5F6F"/>
    <w:rsid w:val="002F2EC3"/>
    <w:rsid w:val="002F68DF"/>
    <w:rsid w:val="00315C6E"/>
    <w:rsid w:val="00344636"/>
    <w:rsid w:val="00346B7D"/>
    <w:rsid w:val="0035715A"/>
    <w:rsid w:val="003738E9"/>
    <w:rsid w:val="00381987"/>
    <w:rsid w:val="00387F3A"/>
    <w:rsid w:val="003935F0"/>
    <w:rsid w:val="003A6AA4"/>
    <w:rsid w:val="003B30A8"/>
    <w:rsid w:val="003C67AB"/>
    <w:rsid w:val="003E0426"/>
    <w:rsid w:val="003F0BDF"/>
    <w:rsid w:val="003F70DB"/>
    <w:rsid w:val="004065C4"/>
    <w:rsid w:val="00410DEC"/>
    <w:rsid w:val="00416525"/>
    <w:rsid w:val="00417A36"/>
    <w:rsid w:val="00447B89"/>
    <w:rsid w:val="00467C48"/>
    <w:rsid w:val="00485E02"/>
    <w:rsid w:val="00494BB1"/>
    <w:rsid w:val="004A1116"/>
    <w:rsid w:val="004C7E00"/>
    <w:rsid w:val="004E3A6D"/>
    <w:rsid w:val="004F2123"/>
    <w:rsid w:val="004F3F9E"/>
    <w:rsid w:val="004F40BA"/>
    <w:rsid w:val="00504B8C"/>
    <w:rsid w:val="00520108"/>
    <w:rsid w:val="00521835"/>
    <w:rsid w:val="005252ED"/>
    <w:rsid w:val="0053060C"/>
    <w:rsid w:val="0054508F"/>
    <w:rsid w:val="0055754E"/>
    <w:rsid w:val="00583162"/>
    <w:rsid w:val="00591869"/>
    <w:rsid w:val="00594D4A"/>
    <w:rsid w:val="005965C4"/>
    <w:rsid w:val="005A1E6D"/>
    <w:rsid w:val="005A7941"/>
    <w:rsid w:val="005B6A46"/>
    <w:rsid w:val="005C500D"/>
    <w:rsid w:val="006024B6"/>
    <w:rsid w:val="006079A6"/>
    <w:rsid w:val="00615AD0"/>
    <w:rsid w:val="00625B00"/>
    <w:rsid w:val="00626401"/>
    <w:rsid w:val="00641EC0"/>
    <w:rsid w:val="00650BC7"/>
    <w:rsid w:val="006567AA"/>
    <w:rsid w:val="00666A36"/>
    <w:rsid w:val="006807BD"/>
    <w:rsid w:val="00683B96"/>
    <w:rsid w:val="006863BF"/>
    <w:rsid w:val="00695F95"/>
    <w:rsid w:val="006A6B5F"/>
    <w:rsid w:val="006C1110"/>
    <w:rsid w:val="006C1A1F"/>
    <w:rsid w:val="00723AD1"/>
    <w:rsid w:val="00724B32"/>
    <w:rsid w:val="0074789A"/>
    <w:rsid w:val="00754788"/>
    <w:rsid w:val="00764568"/>
    <w:rsid w:val="00764D35"/>
    <w:rsid w:val="00766065"/>
    <w:rsid w:val="00770B83"/>
    <w:rsid w:val="00775727"/>
    <w:rsid w:val="00782FD7"/>
    <w:rsid w:val="00793087"/>
    <w:rsid w:val="00793862"/>
    <w:rsid w:val="00795464"/>
    <w:rsid w:val="007A61EF"/>
    <w:rsid w:val="007C6B0A"/>
    <w:rsid w:val="007D176D"/>
    <w:rsid w:val="00800088"/>
    <w:rsid w:val="0083141E"/>
    <w:rsid w:val="00832EE1"/>
    <w:rsid w:val="00834CCE"/>
    <w:rsid w:val="00843525"/>
    <w:rsid w:val="00850B70"/>
    <w:rsid w:val="008518C3"/>
    <w:rsid w:val="00857F22"/>
    <w:rsid w:val="00861D66"/>
    <w:rsid w:val="00863494"/>
    <w:rsid w:val="00872717"/>
    <w:rsid w:val="00872B44"/>
    <w:rsid w:val="008802EA"/>
    <w:rsid w:val="00883E6F"/>
    <w:rsid w:val="008A07AF"/>
    <w:rsid w:val="008B1591"/>
    <w:rsid w:val="008C51B3"/>
    <w:rsid w:val="008E7AF5"/>
    <w:rsid w:val="009053E1"/>
    <w:rsid w:val="00913A16"/>
    <w:rsid w:val="00926138"/>
    <w:rsid w:val="009267D6"/>
    <w:rsid w:val="00931E8F"/>
    <w:rsid w:val="00935228"/>
    <w:rsid w:val="00947E16"/>
    <w:rsid w:val="00966A67"/>
    <w:rsid w:val="009A6006"/>
    <w:rsid w:val="009B2E51"/>
    <w:rsid w:val="00A00378"/>
    <w:rsid w:val="00A02267"/>
    <w:rsid w:val="00A13605"/>
    <w:rsid w:val="00A477DD"/>
    <w:rsid w:val="00A57532"/>
    <w:rsid w:val="00A62C1B"/>
    <w:rsid w:val="00A834E9"/>
    <w:rsid w:val="00A922D9"/>
    <w:rsid w:val="00A95341"/>
    <w:rsid w:val="00A96597"/>
    <w:rsid w:val="00AA0643"/>
    <w:rsid w:val="00AA459B"/>
    <w:rsid w:val="00AA6CA3"/>
    <w:rsid w:val="00AB1563"/>
    <w:rsid w:val="00AB6EF2"/>
    <w:rsid w:val="00AC4010"/>
    <w:rsid w:val="00AD0501"/>
    <w:rsid w:val="00B2597F"/>
    <w:rsid w:val="00B277AE"/>
    <w:rsid w:val="00B527C6"/>
    <w:rsid w:val="00B529F6"/>
    <w:rsid w:val="00B5745F"/>
    <w:rsid w:val="00B729F1"/>
    <w:rsid w:val="00B86546"/>
    <w:rsid w:val="00B95EC1"/>
    <w:rsid w:val="00B9766C"/>
    <w:rsid w:val="00B97AAA"/>
    <w:rsid w:val="00BB17B8"/>
    <w:rsid w:val="00BB5BF4"/>
    <w:rsid w:val="00BC3DBE"/>
    <w:rsid w:val="00BE702F"/>
    <w:rsid w:val="00C06917"/>
    <w:rsid w:val="00C124E8"/>
    <w:rsid w:val="00C2295C"/>
    <w:rsid w:val="00C51B16"/>
    <w:rsid w:val="00C51F26"/>
    <w:rsid w:val="00C625FB"/>
    <w:rsid w:val="00C62A19"/>
    <w:rsid w:val="00C90E97"/>
    <w:rsid w:val="00C971E7"/>
    <w:rsid w:val="00CA094E"/>
    <w:rsid w:val="00CD7854"/>
    <w:rsid w:val="00CE03B7"/>
    <w:rsid w:val="00CF5176"/>
    <w:rsid w:val="00D00024"/>
    <w:rsid w:val="00D14768"/>
    <w:rsid w:val="00D27015"/>
    <w:rsid w:val="00D35B93"/>
    <w:rsid w:val="00D51E4D"/>
    <w:rsid w:val="00D55BC1"/>
    <w:rsid w:val="00D757C9"/>
    <w:rsid w:val="00D76967"/>
    <w:rsid w:val="00D77EC9"/>
    <w:rsid w:val="00D816CD"/>
    <w:rsid w:val="00DB7D46"/>
    <w:rsid w:val="00DC4DDB"/>
    <w:rsid w:val="00DF279F"/>
    <w:rsid w:val="00DF35C7"/>
    <w:rsid w:val="00DF659C"/>
    <w:rsid w:val="00DF7175"/>
    <w:rsid w:val="00E02C90"/>
    <w:rsid w:val="00E05BF4"/>
    <w:rsid w:val="00E10182"/>
    <w:rsid w:val="00E1777F"/>
    <w:rsid w:val="00E303C9"/>
    <w:rsid w:val="00E314E4"/>
    <w:rsid w:val="00E31716"/>
    <w:rsid w:val="00E34BFF"/>
    <w:rsid w:val="00E3689F"/>
    <w:rsid w:val="00E3692F"/>
    <w:rsid w:val="00E441DE"/>
    <w:rsid w:val="00E64EC0"/>
    <w:rsid w:val="00E839D2"/>
    <w:rsid w:val="00E973E8"/>
    <w:rsid w:val="00EA3648"/>
    <w:rsid w:val="00EC712A"/>
    <w:rsid w:val="00EE7EF7"/>
    <w:rsid w:val="00EF4E74"/>
    <w:rsid w:val="00EF6806"/>
    <w:rsid w:val="00F06E63"/>
    <w:rsid w:val="00F135E1"/>
    <w:rsid w:val="00F40700"/>
    <w:rsid w:val="00F4639A"/>
    <w:rsid w:val="00F5682A"/>
    <w:rsid w:val="00F57DC6"/>
    <w:rsid w:val="00F70840"/>
    <w:rsid w:val="00F951A5"/>
    <w:rsid w:val="00FA3B20"/>
    <w:rsid w:val="00FA6D6E"/>
    <w:rsid w:val="00FB2036"/>
    <w:rsid w:val="00FB2AC7"/>
    <w:rsid w:val="00FC661D"/>
    <w:rsid w:val="00FC6817"/>
    <w:rsid w:val="00FE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4B25"/>
  <w15:chartTrackingRefBased/>
  <w15:docId w15:val="{E5A2823C-02FF-4AFB-994A-FECE1D85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8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738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38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38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38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3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8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738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38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38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38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3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8E9"/>
    <w:rPr>
      <w:rFonts w:eastAsiaTheme="majorEastAsia" w:cstheme="majorBidi"/>
      <w:color w:val="272727" w:themeColor="text1" w:themeTint="D8"/>
    </w:rPr>
  </w:style>
  <w:style w:type="paragraph" w:styleId="Title">
    <w:name w:val="Title"/>
    <w:basedOn w:val="Normal"/>
    <w:next w:val="Normal"/>
    <w:link w:val="TitleChar"/>
    <w:uiPriority w:val="10"/>
    <w:qFormat/>
    <w:rsid w:val="00373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8E9"/>
    <w:pPr>
      <w:spacing w:before="160"/>
      <w:jc w:val="center"/>
    </w:pPr>
    <w:rPr>
      <w:i/>
      <w:iCs/>
      <w:color w:val="404040" w:themeColor="text1" w:themeTint="BF"/>
    </w:rPr>
  </w:style>
  <w:style w:type="character" w:customStyle="1" w:styleId="QuoteChar">
    <w:name w:val="Quote Char"/>
    <w:basedOn w:val="DefaultParagraphFont"/>
    <w:link w:val="Quote"/>
    <w:uiPriority w:val="29"/>
    <w:rsid w:val="003738E9"/>
    <w:rPr>
      <w:i/>
      <w:iCs/>
      <w:color w:val="404040" w:themeColor="text1" w:themeTint="BF"/>
    </w:rPr>
  </w:style>
  <w:style w:type="paragraph" w:styleId="ListParagraph">
    <w:name w:val="List Paragraph"/>
    <w:basedOn w:val="Normal"/>
    <w:uiPriority w:val="34"/>
    <w:qFormat/>
    <w:rsid w:val="003738E9"/>
    <w:pPr>
      <w:ind w:left="720"/>
      <w:contextualSpacing/>
    </w:pPr>
  </w:style>
  <w:style w:type="character" w:styleId="IntenseEmphasis">
    <w:name w:val="Intense Emphasis"/>
    <w:basedOn w:val="DefaultParagraphFont"/>
    <w:uiPriority w:val="21"/>
    <w:qFormat/>
    <w:rsid w:val="003738E9"/>
    <w:rPr>
      <w:i/>
      <w:iCs/>
      <w:color w:val="2F5496" w:themeColor="accent1" w:themeShade="BF"/>
    </w:rPr>
  </w:style>
  <w:style w:type="paragraph" w:styleId="IntenseQuote">
    <w:name w:val="Intense Quote"/>
    <w:basedOn w:val="Normal"/>
    <w:next w:val="Normal"/>
    <w:link w:val="IntenseQuoteChar"/>
    <w:uiPriority w:val="30"/>
    <w:qFormat/>
    <w:rsid w:val="00373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38E9"/>
    <w:rPr>
      <w:i/>
      <w:iCs/>
      <w:color w:val="2F5496" w:themeColor="accent1" w:themeShade="BF"/>
    </w:rPr>
  </w:style>
  <w:style w:type="character" w:styleId="IntenseReference">
    <w:name w:val="Intense Reference"/>
    <w:basedOn w:val="DefaultParagraphFont"/>
    <w:uiPriority w:val="32"/>
    <w:qFormat/>
    <w:rsid w:val="003738E9"/>
    <w:rPr>
      <w:b/>
      <w:bCs/>
      <w:smallCaps/>
      <w:color w:val="2F5496" w:themeColor="accent1" w:themeShade="BF"/>
      <w:spacing w:val="5"/>
    </w:rPr>
  </w:style>
  <w:style w:type="paragraph" w:styleId="Header">
    <w:name w:val="header"/>
    <w:basedOn w:val="Normal"/>
    <w:link w:val="HeaderChar"/>
    <w:uiPriority w:val="99"/>
    <w:unhideWhenUsed/>
    <w:rsid w:val="00346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B7D"/>
  </w:style>
  <w:style w:type="paragraph" w:styleId="Footer">
    <w:name w:val="footer"/>
    <w:basedOn w:val="Normal"/>
    <w:link w:val="FooterChar"/>
    <w:uiPriority w:val="99"/>
    <w:unhideWhenUsed/>
    <w:rsid w:val="00346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B7D"/>
  </w:style>
  <w:style w:type="character" w:styleId="CommentReference">
    <w:name w:val="annotation reference"/>
    <w:basedOn w:val="DefaultParagraphFont"/>
    <w:uiPriority w:val="99"/>
    <w:semiHidden/>
    <w:unhideWhenUsed/>
    <w:rsid w:val="00CF5176"/>
    <w:rPr>
      <w:sz w:val="16"/>
      <w:szCs w:val="16"/>
    </w:rPr>
  </w:style>
  <w:style w:type="paragraph" w:styleId="CommentText">
    <w:name w:val="annotation text"/>
    <w:basedOn w:val="Normal"/>
    <w:link w:val="CommentTextChar"/>
    <w:uiPriority w:val="99"/>
    <w:unhideWhenUsed/>
    <w:rsid w:val="00CF5176"/>
    <w:pPr>
      <w:spacing w:line="240" w:lineRule="auto"/>
    </w:pPr>
    <w:rPr>
      <w:sz w:val="20"/>
      <w:szCs w:val="20"/>
    </w:rPr>
  </w:style>
  <w:style w:type="character" w:customStyle="1" w:styleId="CommentTextChar">
    <w:name w:val="Comment Text Char"/>
    <w:basedOn w:val="DefaultParagraphFont"/>
    <w:link w:val="CommentText"/>
    <w:uiPriority w:val="99"/>
    <w:rsid w:val="00CF5176"/>
    <w:rPr>
      <w:sz w:val="20"/>
      <w:szCs w:val="20"/>
    </w:rPr>
  </w:style>
  <w:style w:type="paragraph" w:styleId="CommentSubject">
    <w:name w:val="annotation subject"/>
    <w:basedOn w:val="CommentText"/>
    <w:next w:val="CommentText"/>
    <w:link w:val="CommentSubjectChar"/>
    <w:uiPriority w:val="99"/>
    <w:semiHidden/>
    <w:unhideWhenUsed/>
    <w:rsid w:val="00CF5176"/>
    <w:rPr>
      <w:b/>
      <w:bCs/>
    </w:rPr>
  </w:style>
  <w:style w:type="character" w:customStyle="1" w:styleId="CommentSubjectChar">
    <w:name w:val="Comment Subject Char"/>
    <w:basedOn w:val="CommentTextChar"/>
    <w:link w:val="CommentSubject"/>
    <w:uiPriority w:val="99"/>
    <w:semiHidden/>
    <w:rsid w:val="00CF5176"/>
    <w:rPr>
      <w:b/>
      <w:bCs/>
      <w:sz w:val="20"/>
      <w:szCs w:val="20"/>
    </w:rPr>
  </w:style>
  <w:style w:type="character" w:styleId="Hyperlink">
    <w:name w:val="Hyperlink"/>
    <w:basedOn w:val="DefaultParagraphFont"/>
    <w:uiPriority w:val="99"/>
    <w:unhideWhenUsed/>
    <w:rsid w:val="00052F42"/>
    <w:rPr>
      <w:color w:val="0563C1" w:themeColor="hyperlink"/>
      <w:u w:val="single"/>
    </w:rPr>
  </w:style>
  <w:style w:type="character" w:styleId="UnresolvedMention">
    <w:name w:val="Unresolved Mention"/>
    <w:basedOn w:val="DefaultParagraphFont"/>
    <w:uiPriority w:val="99"/>
    <w:semiHidden/>
    <w:unhideWhenUsed/>
    <w:rsid w:val="00052F42"/>
    <w:rPr>
      <w:color w:val="605E5C"/>
      <w:shd w:val="clear" w:color="auto" w:fill="E1DFDD"/>
    </w:rPr>
  </w:style>
  <w:style w:type="character" w:styleId="FollowedHyperlink">
    <w:name w:val="FollowedHyperlink"/>
    <w:basedOn w:val="DefaultParagraphFont"/>
    <w:uiPriority w:val="99"/>
    <w:semiHidden/>
    <w:unhideWhenUsed/>
    <w:rsid w:val="00A00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4254">
      <w:bodyDiv w:val="1"/>
      <w:marLeft w:val="0"/>
      <w:marRight w:val="0"/>
      <w:marTop w:val="0"/>
      <w:marBottom w:val="0"/>
      <w:divBdr>
        <w:top w:val="none" w:sz="0" w:space="0" w:color="auto"/>
        <w:left w:val="none" w:sz="0" w:space="0" w:color="auto"/>
        <w:bottom w:val="none" w:sz="0" w:space="0" w:color="auto"/>
        <w:right w:val="none" w:sz="0" w:space="0" w:color="auto"/>
      </w:divBdr>
    </w:div>
    <w:div w:id="646400090">
      <w:bodyDiv w:val="1"/>
      <w:marLeft w:val="0"/>
      <w:marRight w:val="0"/>
      <w:marTop w:val="0"/>
      <w:marBottom w:val="0"/>
      <w:divBdr>
        <w:top w:val="none" w:sz="0" w:space="0" w:color="auto"/>
        <w:left w:val="none" w:sz="0" w:space="0" w:color="auto"/>
        <w:bottom w:val="none" w:sz="0" w:space="0" w:color="auto"/>
        <w:right w:val="none" w:sz="0" w:space="0" w:color="auto"/>
      </w:divBdr>
    </w:div>
    <w:div w:id="1043410789">
      <w:bodyDiv w:val="1"/>
      <w:marLeft w:val="0"/>
      <w:marRight w:val="0"/>
      <w:marTop w:val="0"/>
      <w:marBottom w:val="0"/>
      <w:divBdr>
        <w:top w:val="none" w:sz="0" w:space="0" w:color="auto"/>
        <w:left w:val="none" w:sz="0" w:space="0" w:color="auto"/>
        <w:bottom w:val="none" w:sz="0" w:space="0" w:color="auto"/>
        <w:right w:val="none" w:sz="0" w:space="0" w:color="auto"/>
      </w:divBdr>
    </w:div>
    <w:div w:id="1100487779">
      <w:bodyDiv w:val="1"/>
      <w:marLeft w:val="0"/>
      <w:marRight w:val="0"/>
      <w:marTop w:val="0"/>
      <w:marBottom w:val="0"/>
      <w:divBdr>
        <w:top w:val="none" w:sz="0" w:space="0" w:color="auto"/>
        <w:left w:val="none" w:sz="0" w:space="0" w:color="auto"/>
        <w:bottom w:val="none" w:sz="0" w:space="0" w:color="auto"/>
        <w:right w:val="none" w:sz="0" w:space="0" w:color="auto"/>
      </w:divBdr>
    </w:div>
    <w:div w:id="1125077611">
      <w:bodyDiv w:val="1"/>
      <w:marLeft w:val="0"/>
      <w:marRight w:val="0"/>
      <w:marTop w:val="0"/>
      <w:marBottom w:val="0"/>
      <w:divBdr>
        <w:top w:val="none" w:sz="0" w:space="0" w:color="auto"/>
        <w:left w:val="none" w:sz="0" w:space="0" w:color="auto"/>
        <w:bottom w:val="none" w:sz="0" w:space="0" w:color="auto"/>
        <w:right w:val="none" w:sz="0" w:space="0" w:color="auto"/>
      </w:divBdr>
    </w:div>
    <w:div w:id="1155029318">
      <w:bodyDiv w:val="1"/>
      <w:marLeft w:val="0"/>
      <w:marRight w:val="0"/>
      <w:marTop w:val="0"/>
      <w:marBottom w:val="0"/>
      <w:divBdr>
        <w:top w:val="none" w:sz="0" w:space="0" w:color="auto"/>
        <w:left w:val="none" w:sz="0" w:space="0" w:color="auto"/>
        <w:bottom w:val="none" w:sz="0" w:space="0" w:color="auto"/>
        <w:right w:val="none" w:sz="0" w:space="0" w:color="auto"/>
      </w:divBdr>
    </w:div>
    <w:div w:id="1302729444">
      <w:bodyDiv w:val="1"/>
      <w:marLeft w:val="0"/>
      <w:marRight w:val="0"/>
      <w:marTop w:val="0"/>
      <w:marBottom w:val="0"/>
      <w:divBdr>
        <w:top w:val="none" w:sz="0" w:space="0" w:color="auto"/>
        <w:left w:val="none" w:sz="0" w:space="0" w:color="auto"/>
        <w:bottom w:val="none" w:sz="0" w:space="0" w:color="auto"/>
        <w:right w:val="none" w:sz="0" w:space="0" w:color="auto"/>
      </w:divBdr>
    </w:div>
    <w:div w:id="1641110966">
      <w:bodyDiv w:val="1"/>
      <w:marLeft w:val="0"/>
      <w:marRight w:val="0"/>
      <w:marTop w:val="0"/>
      <w:marBottom w:val="0"/>
      <w:divBdr>
        <w:top w:val="none" w:sz="0" w:space="0" w:color="auto"/>
        <w:left w:val="none" w:sz="0" w:space="0" w:color="auto"/>
        <w:bottom w:val="none" w:sz="0" w:space="0" w:color="auto"/>
        <w:right w:val="none" w:sz="0" w:space="0" w:color="auto"/>
      </w:divBdr>
    </w:div>
    <w:div w:id="1824852654">
      <w:bodyDiv w:val="1"/>
      <w:marLeft w:val="0"/>
      <w:marRight w:val="0"/>
      <w:marTop w:val="0"/>
      <w:marBottom w:val="0"/>
      <w:divBdr>
        <w:top w:val="none" w:sz="0" w:space="0" w:color="auto"/>
        <w:left w:val="none" w:sz="0" w:space="0" w:color="auto"/>
        <w:bottom w:val="none" w:sz="0" w:space="0" w:color="auto"/>
        <w:right w:val="none" w:sz="0" w:space="0" w:color="auto"/>
      </w:divBdr>
    </w:div>
    <w:div w:id="19845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lhealthandcare.org.uk/wp-content/uploads/2023/05/PH-IC-Strategy-V.Final-long-vers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lhealthandcare.org.uk/wp-content/uploads/2024/07/FINAL-NCL-Delivery-plan-July-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EABC-E712-44DA-B7D2-FF2E1558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 Cowley</dc:creator>
  <cp:keywords/>
  <dc:description/>
  <cp:lastModifiedBy>Conan Cowley</cp:lastModifiedBy>
  <cp:revision>3</cp:revision>
  <dcterms:created xsi:type="dcterms:W3CDTF">2024-12-10T15:35:00Z</dcterms:created>
  <dcterms:modified xsi:type="dcterms:W3CDTF">2024-12-10T15:35:00Z</dcterms:modified>
</cp:coreProperties>
</file>